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sz w:val="32"/>
          <w:szCs w:val="32"/>
        </w:rPr>
      </w:pPr>
      <w:r>
        <w:rPr>
          <w:rFonts w:hint="eastAsia" w:ascii="方正小标宋简体" w:eastAsia="方正小标宋简体"/>
          <w:sz w:val="36"/>
          <w:szCs w:val="36"/>
        </w:rPr>
        <w:t>项目支出绩效评价报告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北京医药职工大学</w:t>
      </w:r>
      <w:r>
        <w:rPr>
          <w:rFonts w:hint="eastAsia" w:ascii="楷体_GB2312" w:hAnsi="楷体_GB2312" w:eastAsia="楷体_GB2312" w:cs="楷体_GB2312"/>
          <w:sz w:val="32"/>
          <w:szCs w:val="32"/>
          <w:lang w:eastAsia="zh-CN"/>
        </w:rPr>
        <w:t>（中国北京同仁堂（集团）有限责任公司党校）</w:t>
      </w:r>
      <w:r>
        <w:rPr>
          <w:rFonts w:hint="eastAsia" w:ascii="楷体_GB2312" w:hAnsi="楷体_GB2312" w:eastAsia="楷体_GB2312" w:cs="楷体_GB2312"/>
          <w:sz w:val="32"/>
          <w:szCs w:val="32"/>
        </w:rPr>
        <w:t>定位于医药继续教育及职业技能培训，以医药行业需求为导向，根据社会需求、用人单位需求</w:t>
      </w:r>
      <w:r>
        <w:rPr>
          <w:rFonts w:hint="eastAsia" w:ascii="楷体_GB2312" w:hAnsi="楷体_GB2312" w:eastAsia="楷体_GB2312" w:cs="楷体_GB2312"/>
          <w:sz w:val="32"/>
          <w:szCs w:val="32"/>
          <w:lang w:eastAsia="zh-CN"/>
        </w:rPr>
        <w:t>和</w:t>
      </w:r>
      <w:r>
        <w:rPr>
          <w:rFonts w:hint="eastAsia" w:ascii="楷体_GB2312" w:hAnsi="楷体_GB2312" w:eastAsia="楷体_GB2312" w:cs="楷体_GB2312"/>
          <w:sz w:val="32"/>
          <w:szCs w:val="32"/>
        </w:rPr>
        <w:t>学生需求，致力于培养职业技能型及应用型人才。随着终身教育、学习化社会的到来，成人学生的</w:t>
      </w:r>
      <w:r>
        <w:rPr>
          <w:rFonts w:hint="eastAsia" w:ascii="楷体_GB2312" w:hAnsi="楷体_GB2312" w:eastAsia="楷体_GB2312" w:cs="楷体_GB2312"/>
          <w:sz w:val="32"/>
          <w:szCs w:val="32"/>
          <w:lang w:eastAsia="zh-CN"/>
        </w:rPr>
        <w:t>教育</w:t>
      </w:r>
      <w:r>
        <w:rPr>
          <w:rFonts w:hint="eastAsia" w:ascii="楷体_GB2312" w:hAnsi="楷体_GB2312" w:eastAsia="楷体_GB2312" w:cs="楷体_GB2312"/>
          <w:sz w:val="32"/>
          <w:szCs w:val="32"/>
        </w:rPr>
        <w:t>学习及培养越来越受到关注。作为成人高校，如何更好地为学生服务，培养更符合社会需要的人才，要在各方面下功夫。其中一项重要工作就是建设优质教学资源，不断提高教育教学质量。目前学校各专业的教学资源比较匮乏，能为学生提供辅助学习的</w:t>
      </w:r>
      <w:bookmarkStart w:id="0" w:name="_GoBack"/>
      <w:bookmarkEnd w:id="0"/>
      <w:r>
        <w:rPr>
          <w:rFonts w:hint="eastAsia" w:ascii="楷体_GB2312" w:hAnsi="楷体_GB2312" w:eastAsia="楷体_GB2312" w:cs="楷体_GB2312"/>
          <w:sz w:val="32"/>
          <w:szCs w:val="32"/>
        </w:rPr>
        <w:t>教学资源还远远满足不了</w:t>
      </w:r>
      <w:r>
        <w:rPr>
          <w:rFonts w:hint="eastAsia" w:ascii="楷体_GB2312" w:hAnsi="楷体_GB2312" w:eastAsia="楷体_GB2312" w:cs="楷体_GB2312"/>
          <w:sz w:val="32"/>
          <w:szCs w:val="32"/>
          <w:lang w:eastAsia="zh-CN"/>
        </w:rPr>
        <w:t>教学</w:t>
      </w:r>
      <w:r>
        <w:rPr>
          <w:rFonts w:hint="eastAsia" w:ascii="楷体_GB2312" w:hAnsi="楷体_GB2312" w:eastAsia="楷体_GB2312" w:cs="楷体_GB2312"/>
          <w:sz w:val="32"/>
          <w:szCs w:val="32"/>
        </w:rPr>
        <w:t>需要。随着近几年学校各专业高级人才的引进，设计并制作具有行业特色和成人</w:t>
      </w:r>
      <w:r>
        <w:rPr>
          <w:rFonts w:hint="eastAsia" w:ascii="楷体_GB2312" w:hAnsi="楷体_GB2312" w:eastAsia="楷体_GB2312" w:cs="楷体_GB2312"/>
          <w:sz w:val="32"/>
          <w:szCs w:val="32"/>
          <w:lang w:eastAsia="zh-CN"/>
        </w:rPr>
        <w:t>教育</w:t>
      </w:r>
      <w:r>
        <w:rPr>
          <w:rFonts w:hint="eastAsia" w:ascii="楷体_GB2312" w:hAnsi="楷体_GB2312" w:eastAsia="楷体_GB2312" w:cs="楷体_GB2312"/>
          <w:sz w:val="32"/>
          <w:szCs w:val="32"/>
        </w:rPr>
        <w:t>特点的医药成人高等教育教学资源已成为可能。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w:t>
      </w:r>
      <w:r>
        <w:rPr>
          <w:rFonts w:hint="eastAsia" w:ascii="楷体_GB2312" w:hAnsi="楷体_GB2312" w:eastAsia="楷体_GB2312" w:cs="楷体_GB2312"/>
          <w:sz w:val="32"/>
          <w:szCs w:val="32"/>
          <w:lang w:val="en-US" w:eastAsia="zh-CN"/>
        </w:rPr>
        <w:t>主要内容为</w:t>
      </w:r>
      <w:r>
        <w:rPr>
          <w:rFonts w:hint="eastAsia" w:ascii="楷体_GB2312" w:hAnsi="楷体_GB2312" w:eastAsia="楷体_GB2312" w:cs="楷体_GB2312"/>
          <w:sz w:val="32"/>
          <w:szCs w:val="32"/>
        </w:rPr>
        <w:t>以微课程的形式，将抽象、晦涩的知识用更加直观、形象以及易于理解的形式展示给学生，同时</w:t>
      </w:r>
      <w:r>
        <w:rPr>
          <w:rFonts w:hint="eastAsia" w:ascii="楷体_GB2312" w:hAnsi="楷体_GB2312" w:eastAsia="楷体_GB2312" w:cs="楷体_GB2312"/>
          <w:sz w:val="32"/>
          <w:szCs w:val="32"/>
          <w:lang w:val="en-US" w:eastAsia="zh-CN"/>
        </w:rPr>
        <w:t>利用网络平台</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完</w:t>
      </w:r>
      <w:r>
        <w:rPr>
          <w:rFonts w:hint="eastAsia" w:ascii="楷体_GB2312" w:hAnsi="楷体_GB2312" w:eastAsia="楷体_GB2312" w:cs="楷体_GB2312"/>
          <w:sz w:val="32"/>
          <w:szCs w:val="32"/>
        </w:rPr>
        <w:t>成</w:t>
      </w:r>
      <w:r>
        <w:rPr>
          <w:rFonts w:hint="eastAsia" w:ascii="楷体_GB2312" w:hAnsi="楷体_GB2312" w:eastAsia="楷体_GB2312" w:cs="楷体_GB2312"/>
          <w:sz w:val="32"/>
          <w:szCs w:val="32"/>
          <w:lang w:val="en-US" w:eastAsia="zh-CN"/>
        </w:rPr>
        <w:t>学生</w:t>
      </w:r>
      <w:r>
        <w:rPr>
          <w:rFonts w:hint="eastAsia" w:ascii="楷体_GB2312" w:hAnsi="楷体_GB2312" w:eastAsia="楷体_GB2312" w:cs="楷体_GB2312"/>
          <w:sz w:val="32"/>
          <w:szCs w:val="32"/>
        </w:rPr>
        <w:t>对课堂学习的补充与深化，有利于</w:t>
      </w:r>
      <w:r>
        <w:rPr>
          <w:rFonts w:hint="eastAsia" w:ascii="楷体_GB2312" w:hAnsi="楷体_GB2312" w:eastAsia="楷体_GB2312" w:cs="楷体_GB2312"/>
          <w:sz w:val="32"/>
          <w:szCs w:val="32"/>
          <w:lang w:eastAsia="zh-CN"/>
        </w:rPr>
        <w:t>实现</w:t>
      </w:r>
      <w:r>
        <w:rPr>
          <w:rFonts w:hint="eastAsia" w:ascii="楷体_GB2312" w:hAnsi="楷体_GB2312" w:eastAsia="楷体_GB2312" w:cs="楷体_GB2312"/>
          <w:sz w:val="32"/>
          <w:szCs w:val="32"/>
        </w:rPr>
        <w:t>远程教育</w:t>
      </w:r>
      <w:r>
        <w:rPr>
          <w:rFonts w:hint="eastAsia" w:ascii="楷体_GB2312" w:hAnsi="楷体_GB2312" w:eastAsia="楷体_GB2312" w:cs="楷体_GB2312"/>
          <w:sz w:val="32"/>
          <w:szCs w:val="32"/>
          <w:lang w:eastAsia="zh-CN"/>
        </w:rPr>
        <w:t>模式</w:t>
      </w:r>
      <w:r>
        <w:rPr>
          <w:rFonts w:hint="eastAsia" w:ascii="楷体_GB2312" w:hAnsi="楷体_GB2312" w:eastAsia="楷体_GB2312" w:cs="楷体_GB2312"/>
          <w:sz w:val="32"/>
          <w:szCs w:val="32"/>
        </w:rPr>
        <w:t>，构建终身学习体系，为首都医药</w:t>
      </w:r>
      <w:r>
        <w:rPr>
          <w:rFonts w:hint="eastAsia" w:ascii="楷体_GB2312" w:hAnsi="楷体_GB2312" w:eastAsia="楷体_GB2312" w:cs="楷体_GB2312"/>
          <w:sz w:val="32"/>
          <w:szCs w:val="32"/>
          <w:lang w:eastAsia="zh-CN"/>
        </w:rPr>
        <w:t>行业</w:t>
      </w:r>
      <w:r>
        <w:rPr>
          <w:rFonts w:hint="eastAsia" w:ascii="楷体_GB2312" w:hAnsi="楷体_GB2312" w:eastAsia="楷体_GB2312" w:cs="楷体_GB2312"/>
          <w:sz w:val="32"/>
          <w:szCs w:val="32"/>
        </w:rPr>
        <w:t>成人教育</w:t>
      </w:r>
      <w:r>
        <w:rPr>
          <w:rFonts w:hint="eastAsia" w:ascii="楷体_GB2312" w:hAnsi="楷体_GB2312" w:eastAsia="楷体_GB2312" w:cs="楷体_GB2312"/>
          <w:sz w:val="32"/>
          <w:szCs w:val="32"/>
          <w:lang w:eastAsia="zh-CN"/>
        </w:rPr>
        <w:t>和</w:t>
      </w:r>
      <w:r>
        <w:rPr>
          <w:rFonts w:hint="eastAsia" w:ascii="楷体_GB2312" w:hAnsi="楷体_GB2312" w:eastAsia="楷体_GB2312" w:cs="楷体_GB2312"/>
          <w:sz w:val="32"/>
          <w:szCs w:val="32"/>
        </w:rPr>
        <w:t>培训的发展提供强有力地支持。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项目历时8个月</w:t>
      </w:r>
      <w:r>
        <w:rPr>
          <w:rFonts w:hint="eastAsia" w:ascii="楷体_GB2312" w:hAnsi="楷体_GB2312" w:eastAsia="楷体_GB2312" w:cs="楷体_GB2312"/>
          <w:sz w:val="32"/>
          <w:szCs w:val="32"/>
        </w:rPr>
        <w:t>进行</w:t>
      </w:r>
      <w:r>
        <w:rPr>
          <w:rFonts w:hint="eastAsia" w:ascii="楷体_GB2312" w:hAnsi="楷体_GB2312" w:eastAsia="楷体_GB2312" w:cs="楷体_GB2312"/>
          <w:sz w:val="32"/>
          <w:szCs w:val="32"/>
          <w:lang w:eastAsia="zh-CN"/>
        </w:rPr>
        <w:t>教学</w:t>
      </w:r>
      <w:r>
        <w:rPr>
          <w:rFonts w:hint="eastAsia" w:ascii="楷体_GB2312" w:hAnsi="楷体_GB2312" w:eastAsia="楷体_GB2312" w:cs="楷体_GB2312"/>
          <w:sz w:val="32"/>
          <w:szCs w:val="32"/>
        </w:rPr>
        <w:t>资源内容的设计并撰写脚本</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制作图片、音频、视频、二维与三维动画等素材，</w:t>
      </w:r>
      <w:r>
        <w:rPr>
          <w:rFonts w:hint="eastAsia" w:ascii="楷体_GB2312" w:hAnsi="楷体_GB2312" w:eastAsia="楷体_GB2312" w:cs="楷体_GB2312"/>
          <w:sz w:val="32"/>
          <w:szCs w:val="32"/>
          <w:lang w:eastAsia="zh-CN"/>
        </w:rPr>
        <w:t>并</w:t>
      </w:r>
      <w:r>
        <w:rPr>
          <w:rFonts w:hint="eastAsia" w:ascii="楷体_GB2312" w:hAnsi="楷体_GB2312" w:eastAsia="楷体_GB2312" w:cs="楷体_GB2312"/>
          <w:sz w:val="32"/>
          <w:szCs w:val="32"/>
        </w:rPr>
        <w:t>制作微课程</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结合教学和学生需求，进行微课程的测试</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验收</w:t>
      </w:r>
      <w:r>
        <w:rPr>
          <w:rFonts w:hint="eastAsia" w:ascii="楷体_GB2312" w:hAnsi="楷体_GB2312" w:eastAsia="楷体_GB2312" w:cs="楷体_GB2312"/>
          <w:sz w:val="32"/>
          <w:szCs w:val="32"/>
          <w:lang w:eastAsia="zh-CN"/>
        </w:rPr>
        <w:t>和应用</w:t>
      </w:r>
      <w:r>
        <w:rPr>
          <w:rFonts w:hint="eastAsia" w:ascii="楷体_GB2312" w:hAnsi="楷体_GB2312" w:eastAsia="楷体_GB2312" w:cs="楷体_GB2312"/>
          <w:sz w:val="32"/>
          <w:szCs w:val="32"/>
          <w:lang w:val="en-US" w:eastAsia="zh-CN"/>
        </w:rPr>
        <w:t>等过程</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共投入资金19.70万元，用于微课程的全过程制作。</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项目绩效目标。包括总体目标和阶段性目标。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通过完成本项目，制作内容丰富的教学资源，把专业课程的特点引入教学实践，改进教学方法，有效调动学生学习的积极性，引导学生积极思考、乐于实践，提高学习效果，进而不断提高教学质量。通过在教学中合理利用现代教育技术手段，实现教学方式的多样化和信息化，同时达到节约教学成本、提高教学效率、</w:t>
      </w:r>
      <w:r>
        <w:rPr>
          <w:rFonts w:hint="eastAsia" w:ascii="楷体_GB2312" w:hAnsi="楷体_GB2312" w:eastAsia="楷体_GB2312" w:cs="楷体_GB2312"/>
          <w:sz w:val="32"/>
          <w:szCs w:val="32"/>
          <w:lang w:eastAsia="zh-CN"/>
        </w:rPr>
        <w:t>提升</w:t>
      </w:r>
      <w:r>
        <w:rPr>
          <w:rFonts w:hint="eastAsia" w:ascii="楷体_GB2312" w:hAnsi="楷体_GB2312" w:eastAsia="楷体_GB2312" w:cs="楷体_GB2312"/>
          <w:sz w:val="32"/>
          <w:szCs w:val="32"/>
        </w:rPr>
        <w:t>教学质量的目的。建设适合学校教育教学实际需要的教学资源库是学校内涵建设的一个重要内容，学校将持续建设一个规范的、内容丰富的、开放性的和具有“校本特色”的系列教学资源，为学校教育教学现代化搭建有利的平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阶段性目标：第一阶段进行课程内容的设计并撰写脚本，为下一步工作做准备；第二阶段制作图片、音频、视频、二维与三维动画等素材，并制作微课程；第三阶段结合教学与学生需求，进行教学资源测试。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严格督促项目实施和资金使用，切实发挥好财政资金使用效益，确保财政资金使用依法、规范、安全、高效</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在</w:t>
      </w:r>
      <w:r>
        <w:rPr>
          <w:rFonts w:hint="eastAsia" w:ascii="楷体_GB2312" w:hAnsi="楷体_GB2312" w:eastAsia="楷体_GB2312" w:cs="楷体_GB2312"/>
          <w:sz w:val="32"/>
          <w:szCs w:val="32"/>
          <w:lang w:eastAsia="zh-CN"/>
        </w:rPr>
        <w:t>教育</w:t>
      </w:r>
      <w:r>
        <w:rPr>
          <w:rFonts w:hint="eastAsia" w:ascii="楷体_GB2312" w:hAnsi="楷体_GB2312" w:eastAsia="楷体_GB2312" w:cs="楷体_GB2312"/>
          <w:sz w:val="32"/>
          <w:szCs w:val="32"/>
        </w:rPr>
        <w:t>教学中</w:t>
      </w:r>
      <w:r>
        <w:rPr>
          <w:rFonts w:hint="eastAsia" w:ascii="楷体_GB2312" w:hAnsi="楷体_GB2312" w:eastAsia="楷体_GB2312" w:cs="楷体_GB2312"/>
          <w:sz w:val="32"/>
          <w:szCs w:val="32"/>
          <w:lang w:eastAsia="zh-CN"/>
        </w:rPr>
        <w:t>充分</w:t>
      </w:r>
      <w:r>
        <w:rPr>
          <w:rFonts w:hint="eastAsia" w:ascii="楷体_GB2312" w:hAnsi="楷体_GB2312" w:eastAsia="楷体_GB2312" w:cs="楷体_GB2312"/>
          <w:sz w:val="32"/>
          <w:szCs w:val="32"/>
        </w:rPr>
        <w:t>利用现代教育技术手段，实现教学方式的多样化和信息化，</w:t>
      </w:r>
      <w:r>
        <w:rPr>
          <w:rFonts w:hint="eastAsia" w:ascii="楷体_GB2312" w:hAnsi="楷体_GB2312" w:eastAsia="楷体_GB2312" w:cs="楷体_GB2312"/>
          <w:sz w:val="32"/>
          <w:szCs w:val="32"/>
          <w:lang w:eastAsia="zh-CN"/>
        </w:rPr>
        <w:t>进一步丰富教学资源，</w:t>
      </w:r>
      <w:r>
        <w:rPr>
          <w:rFonts w:hint="eastAsia" w:ascii="楷体_GB2312" w:hAnsi="楷体_GB2312" w:eastAsia="楷体_GB2312" w:cs="楷体_GB2312"/>
          <w:sz w:val="32"/>
          <w:szCs w:val="32"/>
        </w:rPr>
        <w:t>同时</w:t>
      </w:r>
      <w:r>
        <w:rPr>
          <w:rFonts w:hint="eastAsia" w:ascii="楷体_GB2312" w:hAnsi="楷体_GB2312" w:eastAsia="楷体_GB2312" w:cs="楷体_GB2312"/>
          <w:sz w:val="32"/>
          <w:szCs w:val="32"/>
          <w:lang w:eastAsia="zh-CN"/>
        </w:rPr>
        <w:t>达到</w:t>
      </w:r>
      <w:r>
        <w:rPr>
          <w:rFonts w:hint="eastAsia" w:ascii="楷体_GB2312" w:hAnsi="楷体_GB2312" w:eastAsia="楷体_GB2312" w:cs="楷体_GB2312"/>
          <w:sz w:val="32"/>
          <w:szCs w:val="32"/>
        </w:rPr>
        <w:t>节约教学成本、提高教学效率、</w:t>
      </w:r>
      <w:r>
        <w:rPr>
          <w:rFonts w:hint="eastAsia" w:ascii="楷体_GB2312" w:hAnsi="楷体_GB2312" w:eastAsia="楷体_GB2312" w:cs="楷体_GB2312"/>
          <w:sz w:val="32"/>
          <w:szCs w:val="32"/>
          <w:lang w:eastAsia="zh-CN"/>
        </w:rPr>
        <w:t>提升</w:t>
      </w:r>
      <w:r>
        <w:rPr>
          <w:rFonts w:hint="eastAsia" w:ascii="楷体_GB2312" w:hAnsi="楷体_GB2312" w:eastAsia="楷体_GB2312" w:cs="楷体_GB2312"/>
          <w:sz w:val="32"/>
          <w:szCs w:val="32"/>
        </w:rPr>
        <w:t>教学质量的目的。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1.绩效评价原则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（1）科学规范原则。绩效评价注重财政支出的效率性和有效性，严格执行</w:t>
      </w:r>
      <w:r>
        <w:rPr>
          <w:rFonts w:hint="eastAsia" w:ascii="楷体_GB2312" w:hAnsi="楷体_GB2312" w:eastAsia="楷体_GB2312" w:cs="楷体_GB2312"/>
          <w:sz w:val="32"/>
          <w:szCs w:val="32"/>
          <w:lang w:eastAsia="zh-CN"/>
        </w:rPr>
        <w:t>相关制度</w:t>
      </w:r>
      <w:r>
        <w:rPr>
          <w:rFonts w:hint="eastAsia" w:ascii="楷体_GB2312" w:hAnsi="楷体_GB2312" w:eastAsia="楷体_GB2312" w:cs="楷体_GB2312"/>
          <w:sz w:val="32"/>
          <w:szCs w:val="32"/>
        </w:rPr>
        <w:t>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lang w:eastAsia="zh-CN"/>
        </w:rPr>
        <w:t>）客观</w:t>
      </w:r>
      <w:r>
        <w:rPr>
          <w:rFonts w:hint="eastAsia" w:ascii="楷体_GB2312" w:hAnsi="楷体_GB2312" w:eastAsia="楷体_GB2312" w:cs="楷体_GB2312"/>
          <w:sz w:val="32"/>
          <w:szCs w:val="32"/>
        </w:rPr>
        <w:t>公正原则。绩效评价应当客观、公正。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（3）绩效相关原则。绩效评价应当针对具体</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支出及其产出</w:t>
      </w:r>
      <w:r>
        <w:rPr>
          <w:rFonts w:hint="eastAsia" w:ascii="楷体_GB2312" w:hAnsi="楷体_GB2312" w:eastAsia="楷体_GB2312" w:cs="楷体_GB2312"/>
          <w:sz w:val="32"/>
          <w:szCs w:val="32"/>
          <w:lang w:eastAsia="zh-CN"/>
        </w:rPr>
        <w:t>情况</w:t>
      </w:r>
      <w:r>
        <w:rPr>
          <w:rFonts w:hint="eastAsia" w:ascii="楷体_GB2312" w:hAnsi="楷体_GB2312" w:eastAsia="楷体_GB2312" w:cs="楷体_GB2312"/>
          <w:sz w:val="32"/>
          <w:szCs w:val="32"/>
        </w:rPr>
        <w:t>进行</w:t>
      </w:r>
      <w:r>
        <w:rPr>
          <w:rFonts w:hint="eastAsia" w:ascii="楷体_GB2312" w:hAnsi="楷体_GB2312" w:eastAsia="楷体_GB2312" w:cs="楷体_GB2312"/>
          <w:sz w:val="32"/>
          <w:szCs w:val="32"/>
          <w:lang w:eastAsia="zh-CN"/>
        </w:rPr>
        <w:t>评价</w:t>
      </w:r>
      <w:r>
        <w:rPr>
          <w:rFonts w:hint="eastAsia" w:ascii="楷体_GB2312" w:hAnsi="楷体_GB2312" w:eastAsia="楷体_GB2312" w:cs="楷体_GB2312"/>
          <w:sz w:val="32"/>
          <w:szCs w:val="32"/>
        </w:rPr>
        <w:t>，评价结果应清晰反映支出和产出绩效之间的紧密对应关系</w:t>
      </w:r>
      <w:r>
        <w:rPr>
          <w:rFonts w:hint="eastAsia" w:ascii="楷体_GB2312" w:hAnsi="楷体_GB2312" w:eastAsia="楷体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2.评价方法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本次评价采用项目</w:t>
      </w:r>
      <w:r>
        <w:rPr>
          <w:rFonts w:hint="eastAsia" w:ascii="楷体_GB2312" w:hAnsi="楷体_GB2312" w:eastAsia="楷体_GB2312" w:cs="楷体_GB2312"/>
          <w:sz w:val="32"/>
          <w:szCs w:val="32"/>
          <w:lang w:eastAsia="zh-CN"/>
        </w:rPr>
        <w:t>实施</w:t>
      </w:r>
      <w:r>
        <w:rPr>
          <w:rFonts w:hint="eastAsia" w:ascii="楷体_GB2312" w:hAnsi="楷体_GB2312" w:eastAsia="楷体_GB2312" w:cs="楷体_GB2312"/>
          <w:sz w:val="32"/>
          <w:szCs w:val="32"/>
        </w:rPr>
        <w:t>单位自评</w:t>
      </w:r>
      <w:r>
        <w:rPr>
          <w:rFonts w:hint="eastAsia" w:ascii="楷体_GB2312" w:hAnsi="楷体_GB2312" w:eastAsia="楷体_GB2312" w:cs="楷体_GB2312"/>
          <w:sz w:val="32"/>
          <w:szCs w:val="32"/>
          <w:lang w:eastAsia="zh-CN"/>
        </w:rPr>
        <w:t>方式，运用</w:t>
      </w:r>
      <w:r>
        <w:rPr>
          <w:rFonts w:hint="eastAsia" w:ascii="楷体_GB2312" w:hAnsi="楷体_GB2312" w:eastAsia="楷体_GB2312" w:cs="楷体_GB2312"/>
          <w:sz w:val="32"/>
          <w:szCs w:val="32"/>
        </w:rPr>
        <w:t>目标比较法</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因素分析法以及问卷调查法等方法，定量与定性相结合。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设置了产出、效益、满意度3个一级指标；数量、质量、</w:t>
      </w:r>
      <w:r>
        <w:rPr>
          <w:rFonts w:hint="eastAsia" w:ascii="楷体_GB2312" w:hAnsi="楷体_GB2312" w:eastAsia="楷体_GB2312" w:cs="楷体_GB2312"/>
          <w:sz w:val="32"/>
          <w:szCs w:val="32"/>
          <w:lang w:eastAsia="zh-CN"/>
        </w:rPr>
        <w:t>时效、成本、</w:t>
      </w:r>
      <w:r>
        <w:rPr>
          <w:rFonts w:hint="eastAsia" w:ascii="楷体_GB2312" w:hAnsi="楷体_GB2312" w:eastAsia="楷体_GB2312" w:cs="楷体_GB2312"/>
          <w:sz w:val="32"/>
          <w:szCs w:val="32"/>
        </w:rPr>
        <w:t>社会效益、可持续影响、服务对象满意度</w:t>
      </w:r>
      <w:r>
        <w:rPr>
          <w:rFonts w:hint="eastAsia" w:ascii="楷体_GB2312" w:hAnsi="楷体_GB2312" w:eastAsia="楷体_GB2312" w:cs="楷体_GB2312"/>
          <w:sz w:val="32"/>
          <w:szCs w:val="32"/>
          <w:lang w:val="en-US" w:eastAsia="zh-CN"/>
        </w:rPr>
        <w:t>7</w:t>
      </w:r>
      <w:r>
        <w:rPr>
          <w:rFonts w:hint="eastAsia" w:ascii="楷体_GB2312" w:hAnsi="楷体_GB2312" w:eastAsia="楷体_GB2312" w:cs="楷体_GB2312"/>
          <w:sz w:val="32"/>
          <w:szCs w:val="32"/>
        </w:rPr>
        <w:t>个二级指标，并根据二级指标细化为</w:t>
      </w:r>
      <w:r>
        <w:rPr>
          <w:rFonts w:hint="eastAsia" w:ascii="楷体_GB2312" w:hAnsi="楷体_GB2312" w:eastAsia="楷体_GB2312" w:cs="楷体_GB2312"/>
          <w:sz w:val="32"/>
          <w:szCs w:val="32"/>
          <w:lang w:val="en-US" w:eastAsia="zh-CN"/>
        </w:rPr>
        <w:t>10</w:t>
      </w:r>
      <w:r>
        <w:rPr>
          <w:rFonts w:hint="eastAsia" w:ascii="楷体_GB2312" w:hAnsi="楷体_GB2312" w:eastAsia="楷体_GB2312" w:cs="楷体_GB2312"/>
          <w:sz w:val="32"/>
          <w:szCs w:val="32"/>
        </w:rPr>
        <w:t>个三级指标。详见“项目支出绩效自评表。”</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1.前期准备：完善评价指标体系，整理项目执行情况和取得的各项成效，确定绩效评价方法。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2.组织实施：对投入、产出和效益效果进行全方位评价。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3.分析评价：按照评价标准逐条研判打分。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4.报告出具：汇总各项指标评价情况，明确评价结果，反映绩效情况。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项目综合绩效自评93.16分。</w:t>
      </w:r>
      <w:r>
        <w:rPr>
          <w:rFonts w:hint="eastAsia" w:ascii="楷体_GB2312" w:hAnsi="楷体_GB2312" w:eastAsia="楷体_GB2312" w:cs="楷体_GB2312"/>
          <w:sz w:val="32"/>
          <w:szCs w:val="32"/>
        </w:rPr>
        <w:t>通过完成本项目，制作两项教学资源</w:t>
      </w:r>
      <w:r>
        <w:rPr>
          <w:rFonts w:hint="eastAsia" w:ascii="楷体_GB2312" w:hAnsi="楷体_GB2312" w:eastAsia="楷体_GB2312" w:cs="楷体_GB2312"/>
          <w:sz w:val="32"/>
          <w:szCs w:val="32"/>
          <w:lang w:val="en-US" w:eastAsia="zh-CN"/>
        </w:rPr>
        <w:t>微课程</w:t>
      </w:r>
      <w:r>
        <w:rPr>
          <w:rFonts w:hint="eastAsia" w:ascii="楷体_GB2312" w:hAnsi="楷体_GB2312" w:eastAsia="楷体_GB2312" w:cs="楷体_GB2312"/>
          <w:sz w:val="32"/>
          <w:szCs w:val="32"/>
        </w:rPr>
        <w:t>《原子的结构》和《痛风的药物治疗》，将专业课程的特点引入教学实践，改进教学方法，有效调动学生学习的积极性，引导学生积极思考、乐于实践，提高学习效果，进而</w:t>
      </w:r>
      <w:r>
        <w:rPr>
          <w:rFonts w:hint="eastAsia" w:ascii="楷体_GB2312" w:hAnsi="楷体_GB2312" w:eastAsia="楷体_GB2312" w:cs="楷体_GB2312"/>
          <w:sz w:val="32"/>
          <w:szCs w:val="32"/>
          <w:lang w:eastAsia="zh-CN"/>
        </w:rPr>
        <w:t>提升</w:t>
      </w:r>
      <w:r>
        <w:rPr>
          <w:rFonts w:hint="eastAsia" w:ascii="楷体_GB2312" w:hAnsi="楷体_GB2312" w:eastAsia="楷体_GB2312" w:cs="楷体_GB2312"/>
          <w:sz w:val="32"/>
          <w:szCs w:val="32"/>
        </w:rPr>
        <w:t>教学质量。通过这种在</w:t>
      </w:r>
      <w:r>
        <w:rPr>
          <w:rFonts w:hint="eastAsia" w:ascii="楷体_GB2312" w:hAnsi="楷体_GB2312" w:eastAsia="楷体_GB2312" w:cs="楷体_GB2312"/>
          <w:sz w:val="32"/>
          <w:szCs w:val="32"/>
          <w:lang w:eastAsia="zh-CN"/>
        </w:rPr>
        <w:t>教育</w:t>
      </w:r>
      <w:r>
        <w:rPr>
          <w:rFonts w:hint="eastAsia" w:ascii="楷体_GB2312" w:hAnsi="楷体_GB2312" w:eastAsia="楷体_GB2312" w:cs="楷体_GB2312"/>
          <w:sz w:val="32"/>
          <w:szCs w:val="32"/>
        </w:rPr>
        <w:t>教学中</w:t>
      </w:r>
      <w:r>
        <w:rPr>
          <w:rFonts w:hint="eastAsia" w:ascii="楷体_GB2312" w:hAnsi="楷体_GB2312" w:eastAsia="楷体_GB2312" w:cs="楷体_GB2312"/>
          <w:sz w:val="32"/>
          <w:szCs w:val="32"/>
          <w:lang w:eastAsia="zh-CN"/>
        </w:rPr>
        <w:t>充分</w:t>
      </w:r>
      <w:r>
        <w:rPr>
          <w:rFonts w:hint="eastAsia" w:ascii="楷体_GB2312" w:hAnsi="楷体_GB2312" w:eastAsia="楷体_GB2312" w:cs="楷体_GB2312"/>
          <w:sz w:val="32"/>
          <w:szCs w:val="32"/>
        </w:rPr>
        <w:t>利用现代教育技术手段，实现教学方式的多样化和信息化，达到节约教学成本、提高教学效率、优</w:t>
      </w:r>
      <w:r>
        <w:rPr>
          <w:rFonts w:hint="eastAsia" w:ascii="楷体_GB2312" w:hAnsi="楷体_GB2312" w:eastAsia="楷体_GB2312" w:cs="楷体_GB2312"/>
          <w:sz w:val="32"/>
          <w:szCs w:val="32"/>
          <w:lang w:eastAsia="zh-CN"/>
        </w:rPr>
        <w:t>提升</w:t>
      </w:r>
      <w:r>
        <w:rPr>
          <w:rFonts w:hint="eastAsia" w:ascii="楷体_GB2312" w:hAnsi="楷体_GB2312" w:eastAsia="楷体_GB2312" w:cs="楷体_GB2312"/>
          <w:sz w:val="32"/>
          <w:szCs w:val="32"/>
        </w:rPr>
        <w:t>教学质量的目的</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微课程制作完成后在学校相关课程的班级进行学员满意度调查工作，学员满意度为98.15%，高于预期目标。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项目决策依据符合</w:t>
      </w:r>
      <w:r>
        <w:rPr>
          <w:rFonts w:hint="eastAsia" w:ascii="楷体_GB2312" w:hAnsi="楷体_GB2312" w:eastAsia="楷体_GB2312" w:cs="楷体_GB2312"/>
          <w:sz w:val="32"/>
          <w:szCs w:val="32"/>
          <w:lang w:eastAsia="zh-CN"/>
        </w:rPr>
        <w:t>项目实施单位</w:t>
      </w:r>
      <w:r>
        <w:rPr>
          <w:rFonts w:hint="eastAsia" w:ascii="楷体_GB2312" w:hAnsi="楷体_GB2312" w:eastAsia="楷体_GB2312" w:cs="楷体_GB2312"/>
          <w:sz w:val="32"/>
          <w:szCs w:val="32"/>
        </w:rPr>
        <w:t>发展规划和部门年度工作计划，并根据实际情况需要制定了年度</w:t>
      </w:r>
      <w:r>
        <w:rPr>
          <w:rFonts w:hint="eastAsia" w:ascii="楷体_GB2312" w:hAnsi="楷体_GB2312" w:eastAsia="楷体_GB2312" w:cs="楷体_GB2312"/>
          <w:sz w:val="32"/>
          <w:szCs w:val="32"/>
          <w:lang w:eastAsia="zh-CN"/>
        </w:rPr>
        <w:t>执行计划</w:t>
      </w:r>
      <w:r>
        <w:rPr>
          <w:rFonts w:hint="eastAsia" w:ascii="楷体_GB2312" w:hAnsi="楷体_GB2312" w:eastAsia="楷体_GB2312" w:cs="楷体_GB2312"/>
          <w:sz w:val="32"/>
          <w:szCs w:val="32"/>
        </w:rPr>
        <w:t>。决策过程符合申报条件，申报、批复程序符合相关管理办法。</w:t>
      </w:r>
      <w:r>
        <w:rPr>
          <w:rFonts w:hint="eastAsia" w:ascii="楷体_GB2312" w:hAnsi="楷体_GB2312" w:eastAsia="楷体_GB2312" w:cs="楷体_GB2312"/>
          <w:sz w:val="32"/>
          <w:szCs w:val="32"/>
          <w:lang w:eastAsia="zh-CN"/>
        </w:rPr>
        <w:t>项目立项前进行了事前绩效评估。</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项目在</w:t>
      </w:r>
      <w:r>
        <w:rPr>
          <w:rFonts w:hint="eastAsia" w:ascii="楷体_GB2312" w:hAnsi="楷体_GB2312" w:eastAsia="楷体_GB2312" w:cs="楷体_GB2312"/>
          <w:sz w:val="32"/>
          <w:szCs w:val="32"/>
          <w:lang w:eastAsia="zh-CN"/>
        </w:rPr>
        <w:t>执行</w:t>
      </w:r>
      <w:r>
        <w:rPr>
          <w:rFonts w:hint="eastAsia" w:ascii="楷体_GB2312" w:hAnsi="楷体_GB2312" w:eastAsia="楷体_GB2312" w:cs="楷体_GB2312"/>
          <w:sz w:val="32"/>
          <w:szCs w:val="32"/>
        </w:rPr>
        <w:t>过程中严格按照项目管理</w:t>
      </w:r>
      <w:r>
        <w:rPr>
          <w:rFonts w:hint="eastAsia" w:ascii="楷体_GB2312" w:hAnsi="楷体_GB2312" w:eastAsia="楷体_GB2312" w:cs="楷体_GB2312"/>
          <w:sz w:val="32"/>
          <w:szCs w:val="32"/>
          <w:lang w:eastAsia="zh-CN"/>
        </w:rPr>
        <w:t>要求</w:t>
      </w:r>
      <w:r>
        <w:rPr>
          <w:rFonts w:hint="eastAsia" w:ascii="楷体_GB2312" w:hAnsi="楷体_GB2312" w:eastAsia="楷体_GB2312" w:cs="楷体_GB2312"/>
          <w:sz w:val="32"/>
          <w:szCs w:val="32"/>
        </w:rPr>
        <w:t>和资金使用制度</w:t>
      </w:r>
      <w:r>
        <w:rPr>
          <w:rFonts w:hint="eastAsia" w:ascii="楷体_GB2312" w:hAnsi="楷体_GB2312" w:eastAsia="楷体_GB2312" w:cs="楷体_GB2312"/>
          <w:sz w:val="32"/>
          <w:szCs w:val="32"/>
          <w:lang w:eastAsia="zh-CN"/>
        </w:rPr>
        <w:t>规定</w:t>
      </w:r>
      <w:r>
        <w:rPr>
          <w:rFonts w:hint="eastAsia" w:ascii="楷体_GB2312" w:hAnsi="楷体_GB2312" w:eastAsia="楷体_GB2312" w:cs="楷体_GB2312"/>
          <w:sz w:val="32"/>
          <w:szCs w:val="32"/>
        </w:rPr>
        <w:t>，做到项目资金专款专用、按项目独立核算、无截留、挤占、挪用、虚列支出等情况发生。</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项目产出按照数量、质量、时效、成本四个方面进行指标设定。根据项目实际执行情况，设置符合项目实际特点的三级产出指标，用于指导、跟踪和评价项目执行情况。</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项目效益按照社会效益</w:t>
      </w:r>
      <w:r>
        <w:rPr>
          <w:rFonts w:hint="eastAsia" w:ascii="楷体_GB2312" w:hAnsi="楷体_GB2312" w:eastAsia="楷体_GB2312" w:cs="楷体_GB2312"/>
          <w:sz w:val="32"/>
          <w:szCs w:val="32"/>
          <w:lang w:eastAsia="zh-CN"/>
        </w:rPr>
        <w:t>和</w:t>
      </w:r>
      <w:r>
        <w:rPr>
          <w:rFonts w:hint="eastAsia" w:ascii="楷体_GB2312" w:hAnsi="楷体_GB2312" w:eastAsia="楷体_GB2312" w:cs="楷体_GB2312"/>
          <w:sz w:val="32"/>
          <w:szCs w:val="32"/>
        </w:rPr>
        <w:t>可持续影响</w:t>
      </w:r>
      <w:r>
        <w:rPr>
          <w:rFonts w:hint="eastAsia" w:ascii="楷体_GB2312" w:hAnsi="楷体_GB2312" w:eastAsia="楷体_GB2312" w:cs="楷体_GB2312"/>
          <w:sz w:val="32"/>
          <w:szCs w:val="32"/>
          <w:lang w:eastAsia="zh-CN"/>
        </w:rPr>
        <w:t>两</w:t>
      </w:r>
      <w:r>
        <w:rPr>
          <w:rFonts w:hint="eastAsia" w:ascii="楷体_GB2312" w:hAnsi="楷体_GB2312" w:eastAsia="楷体_GB2312" w:cs="楷体_GB2312"/>
          <w:sz w:val="32"/>
          <w:szCs w:val="32"/>
        </w:rPr>
        <w:t>个方面</w:t>
      </w:r>
      <w:r>
        <w:rPr>
          <w:rFonts w:hint="eastAsia" w:ascii="楷体_GB2312" w:hAnsi="楷体_GB2312" w:eastAsia="楷体_GB2312" w:cs="楷体_GB2312"/>
          <w:sz w:val="32"/>
          <w:szCs w:val="32"/>
          <w:lang w:val="en-US" w:eastAsia="zh-CN"/>
        </w:rPr>
        <w:t>进行指标设定</w:t>
      </w:r>
      <w:r>
        <w:rPr>
          <w:rFonts w:hint="eastAsia" w:ascii="楷体_GB2312" w:hAnsi="楷体_GB2312" w:eastAsia="楷体_GB2312" w:cs="楷体_GB2312"/>
          <w:sz w:val="32"/>
          <w:szCs w:val="32"/>
        </w:rPr>
        <w:t>，设置符合项目实际情况和特点的三级效益指标，用于指导</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跟踪</w:t>
      </w:r>
      <w:r>
        <w:rPr>
          <w:rFonts w:hint="eastAsia" w:ascii="楷体_GB2312" w:hAnsi="楷体_GB2312" w:eastAsia="楷体_GB2312" w:cs="楷体_GB2312"/>
          <w:sz w:val="32"/>
          <w:szCs w:val="32"/>
          <w:lang w:eastAsia="zh-CN"/>
        </w:rPr>
        <w:t>和评价</w:t>
      </w:r>
      <w:r>
        <w:rPr>
          <w:rFonts w:hint="eastAsia" w:ascii="楷体_GB2312" w:hAnsi="楷体_GB2312" w:eastAsia="楷体_GB2312" w:cs="楷体_GB2312"/>
          <w:sz w:val="32"/>
          <w:szCs w:val="32"/>
        </w:rPr>
        <w:t>项目</w:t>
      </w:r>
      <w:r>
        <w:rPr>
          <w:rFonts w:hint="eastAsia" w:ascii="楷体_GB2312" w:hAnsi="楷体_GB2312" w:eastAsia="楷体_GB2312" w:cs="楷体_GB2312"/>
          <w:sz w:val="32"/>
          <w:szCs w:val="32"/>
          <w:lang w:eastAsia="zh-CN"/>
        </w:rPr>
        <w:t>执行情况</w:t>
      </w:r>
      <w:r>
        <w:rPr>
          <w:rFonts w:hint="eastAsia" w:ascii="楷体_GB2312" w:hAnsi="楷体_GB2312" w:eastAsia="楷体_GB2312" w:cs="楷体_GB2312"/>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rPr>
        <w:t>主要经验及做法、存在的问题及原因分析</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通过完成本项目，将教学内容以更形象、直观和生动的形式展现给学生，不仅可以使学生加深对专业课程的理解和认识，更好掌握教学中的重点和难点，并且为后续专业课的学习打下基础，还能有效地梳理课程的脉络与思路，培养学生专业能力，锻炼了教师的教学技能，有利于提高教育教学水平；有利于促进教育教学资源的优化整合与共享，发挥优势专业的引领辐射作用。</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由于客观原因项目在执行过程中一些具体实施细节的研究讨论还不够充分，整个项目实施过程略显急促，缺少深耕细织。另外在前期设计环节，部分制作内容因技术原因进行了调整，对项目的整体产出成果和质量上产生一定的影响。目前项目成果刚刚进入应用阶段，可持续性影响还未有明确的预见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六、有关建议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绩效目标申报作为预算绩效管理工作的起点，是预算绩效管理的基础，也是整个预算绩效管理系统的前提，对于指导</w:t>
      </w:r>
      <w:r>
        <w:rPr>
          <w:rFonts w:hint="eastAsia" w:ascii="楷体_GB2312" w:hAnsi="楷体_GB2312" w:eastAsia="楷体_GB2312" w:cs="楷体_GB2312"/>
          <w:sz w:val="32"/>
          <w:szCs w:val="32"/>
          <w:lang w:eastAsia="zh-CN"/>
        </w:rPr>
        <w:t>年度</w:t>
      </w:r>
      <w:r>
        <w:rPr>
          <w:rFonts w:hint="eastAsia" w:ascii="楷体_GB2312" w:hAnsi="楷体_GB2312" w:eastAsia="楷体_GB2312" w:cs="楷体_GB2312"/>
          <w:sz w:val="32"/>
          <w:szCs w:val="32"/>
        </w:rPr>
        <w:t>工作具有重要意义。建议项目</w:t>
      </w:r>
      <w:r>
        <w:rPr>
          <w:rFonts w:hint="eastAsia" w:ascii="楷体_GB2312" w:hAnsi="楷体_GB2312" w:eastAsia="楷体_GB2312" w:cs="楷体_GB2312"/>
          <w:sz w:val="32"/>
          <w:szCs w:val="32"/>
          <w:lang w:eastAsia="zh-CN"/>
        </w:rPr>
        <w:t>实施</w:t>
      </w:r>
      <w:r>
        <w:rPr>
          <w:rFonts w:hint="eastAsia" w:ascii="楷体_GB2312" w:hAnsi="楷体_GB2312" w:eastAsia="楷体_GB2312" w:cs="楷体_GB2312"/>
          <w:sz w:val="32"/>
          <w:szCs w:val="32"/>
        </w:rPr>
        <w:t>单位根据项目实施内容</w:t>
      </w:r>
      <w:r>
        <w:rPr>
          <w:rFonts w:hint="eastAsia" w:ascii="楷体_GB2312" w:hAnsi="楷体_GB2312" w:eastAsia="楷体_GB2312" w:cs="楷体_GB2312"/>
          <w:sz w:val="32"/>
          <w:szCs w:val="32"/>
          <w:lang w:eastAsia="zh-CN"/>
        </w:rPr>
        <w:t>和</w:t>
      </w:r>
      <w:r>
        <w:rPr>
          <w:rFonts w:hint="eastAsia" w:ascii="楷体_GB2312" w:hAnsi="楷体_GB2312" w:eastAsia="楷体_GB2312" w:cs="楷体_GB2312"/>
          <w:sz w:val="32"/>
          <w:szCs w:val="32"/>
        </w:rPr>
        <w:t>项目目标，</w:t>
      </w:r>
      <w:r>
        <w:rPr>
          <w:rFonts w:hint="eastAsia" w:ascii="楷体_GB2312" w:hAnsi="楷体_GB2312" w:eastAsia="楷体_GB2312" w:cs="楷体_GB2312"/>
          <w:sz w:val="32"/>
          <w:szCs w:val="32"/>
          <w:lang w:eastAsia="zh-CN"/>
        </w:rPr>
        <w:t>按照评估、投入、实施、</w:t>
      </w:r>
      <w:r>
        <w:rPr>
          <w:rFonts w:hint="eastAsia" w:ascii="楷体_GB2312" w:hAnsi="楷体_GB2312" w:eastAsia="楷体_GB2312" w:cs="楷体_GB2312"/>
          <w:sz w:val="32"/>
          <w:szCs w:val="32"/>
        </w:rPr>
        <w:t>产出</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效果</w:t>
      </w: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个环节，进一步完善绩效目标</w:t>
      </w:r>
      <w:r>
        <w:rPr>
          <w:rFonts w:hint="eastAsia" w:ascii="楷体_GB2312" w:hAnsi="楷体_GB2312" w:eastAsia="楷体_GB2312" w:cs="楷体_GB2312"/>
          <w:sz w:val="32"/>
          <w:szCs w:val="32"/>
          <w:lang w:eastAsia="zh-CN"/>
        </w:rPr>
        <w:t>设定</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全面客观地反映</w:t>
      </w:r>
      <w:r>
        <w:rPr>
          <w:rFonts w:hint="eastAsia" w:ascii="楷体_GB2312" w:hAnsi="楷体_GB2312" w:eastAsia="楷体_GB2312" w:cs="楷体_GB2312"/>
          <w:sz w:val="32"/>
          <w:szCs w:val="32"/>
        </w:rPr>
        <w:t>项目各个环节</w:t>
      </w:r>
      <w:r>
        <w:rPr>
          <w:rFonts w:hint="eastAsia" w:ascii="楷体_GB2312" w:hAnsi="楷体_GB2312" w:eastAsia="楷体_GB2312" w:cs="楷体_GB2312"/>
          <w:sz w:val="32"/>
          <w:szCs w:val="32"/>
          <w:lang w:eastAsia="zh-CN"/>
        </w:rPr>
        <w:t>工作任务目标情况</w:t>
      </w:r>
      <w:r>
        <w:rPr>
          <w:rFonts w:hint="eastAsia" w:ascii="楷体_GB2312" w:hAnsi="楷体_GB2312" w:eastAsia="楷体_GB2312" w:cs="楷体_GB2312"/>
          <w:sz w:val="32"/>
          <w:szCs w:val="32"/>
        </w:rPr>
        <w:t>。特别是在产出指标中，根据项目</w:t>
      </w:r>
      <w:r>
        <w:rPr>
          <w:rFonts w:hint="eastAsia" w:ascii="楷体_GB2312" w:hAnsi="楷体_GB2312" w:eastAsia="楷体_GB2312" w:cs="楷体_GB2312"/>
          <w:sz w:val="32"/>
          <w:szCs w:val="32"/>
          <w:lang w:eastAsia="zh-CN"/>
        </w:rPr>
        <w:t>实施情况</w:t>
      </w:r>
      <w:r>
        <w:rPr>
          <w:rFonts w:hint="eastAsia" w:ascii="楷体_GB2312" w:hAnsi="楷体_GB2312" w:eastAsia="楷体_GB2312" w:cs="楷体_GB2312"/>
          <w:sz w:val="32"/>
          <w:szCs w:val="32"/>
        </w:rPr>
        <w:t>全面</w:t>
      </w:r>
      <w:r>
        <w:rPr>
          <w:rFonts w:hint="eastAsia" w:ascii="楷体_GB2312" w:hAnsi="楷体_GB2312" w:eastAsia="楷体_GB2312" w:cs="楷体_GB2312"/>
          <w:sz w:val="32"/>
          <w:szCs w:val="32"/>
          <w:lang w:eastAsia="zh-CN"/>
        </w:rPr>
        <w:t>反映</w:t>
      </w:r>
      <w:r>
        <w:rPr>
          <w:rFonts w:hint="eastAsia" w:ascii="楷体_GB2312" w:hAnsi="楷体_GB2312" w:eastAsia="楷体_GB2312" w:cs="楷体_GB2312"/>
          <w:sz w:val="32"/>
          <w:szCs w:val="32"/>
        </w:rPr>
        <w:t>项目</w:t>
      </w:r>
      <w:r>
        <w:rPr>
          <w:rFonts w:hint="eastAsia" w:ascii="楷体_GB2312" w:hAnsi="楷体_GB2312" w:eastAsia="楷体_GB2312" w:cs="楷体_GB2312"/>
          <w:sz w:val="32"/>
          <w:szCs w:val="32"/>
          <w:lang w:eastAsia="zh-CN"/>
        </w:rPr>
        <w:t>产出</w:t>
      </w:r>
      <w:r>
        <w:rPr>
          <w:rFonts w:hint="eastAsia" w:ascii="楷体_GB2312" w:hAnsi="楷体_GB2312" w:eastAsia="楷体_GB2312" w:cs="楷体_GB2312"/>
          <w:sz w:val="32"/>
          <w:szCs w:val="32"/>
        </w:rPr>
        <w:t>数量、质量</w:t>
      </w:r>
      <w:r>
        <w:rPr>
          <w:rFonts w:hint="eastAsia" w:ascii="楷体_GB2312" w:hAnsi="楷体_GB2312" w:eastAsia="楷体_GB2312" w:cs="楷体_GB2312"/>
          <w:sz w:val="32"/>
          <w:szCs w:val="32"/>
          <w:lang w:eastAsia="zh-CN"/>
        </w:rPr>
        <w:t>、成本和</w:t>
      </w:r>
      <w:r>
        <w:rPr>
          <w:rFonts w:hint="eastAsia" w:ascii="楷体_GB2312" w:hAnsi="楷体_GB2312" w:eastAsia="楷体_GB2312" w:cs="楷体_GB2312"/>
          <w:sz w:val="32"/>
          <w:szCs w:val="32"/>
        </w:rPr>
        <w:t>时效性情况</w:t>
      </w:r>
      <w:r>
        <w:rPr>
          <w:rFonts w:hint="eastAsia" w:ascii="楷体_GB2312" w:hAnsi="楷体_GB2312" w:eastAsia="楷体_GB2312" w:cs="楷体_GB2312"/>
          <w:sz w:val="32"/>
          <w:szCs w:val="32"/>
          <w:lang w:eastAsia="zh-CN"/>
        </w:rPr>
        <w:t>。同时</w:t>
      </w:r>
      <w:r>
        <w:rPr>
          <w:rFonts w:hint="eastAsia" w:ascii="楷体_GB2312" w:hAnsi="楷体_GB2312" w:eastAsia="楷体_GB2312" w:cs="楷体_GB2312"/>
          <w:sz w:val="32"/>
          <w:szCs w:val="32"/>
        </w:rPr>
        <w:t>在编报</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绩效目标时，需明确产出指标、效</w:t>
      </w:r>
      <w:r>
        <w:rPr>
          <w:rFonts w:hint="eastAsia" w:ascii="楷体_GB2312" w:hAnsi="楷体_GB2312" w:eastAsia="楷体_GB2312" w:cs="楷体_GB2312"/>
          <w:sz w:val="32"/>
          <w:szCs w:val="32"/>
          <w:lang w:eastAsia="zh-CN"/>
        </w:rPr>
        <w:t>益</w:t>
      </w:r>
      <w:r>
        <w:rPr>
          <w:rFonts w:hint="eastAsia" w:ascii="楷体_GB2312" w:hAnsi="楷体_GB2312" w:eastAsia="楷体_GB2312" w:cs="楷体_GB2312"/>
          <w:sz w:val="32"/>
          <w:szCs w:val="32"/>
        </w:rPr>
        <w:t>指标</w:t>
      </w:r>
      <w:r>
        <w:rPr>
          <w:rFonts w:hint="eastAsia" w:ascii="楷体_GB2312" w:hAnsi="楷体_GB2312" w:eastAsia="楷体_GB2312" w:cs="楷体_GB2312"/>
          <w:sz w:val="32"/>
          <w:szCs w:val="32"/>
          <w:lang w:eastAsia="zh-CN"/>
        </w:rPr>
        <w:t>和满意度</w:t>
      </w:r>
      <w:r>
        <w:rPr>
          <w:rFonts w:hint="eastAsia" w:ascii="楷体_GB2312" w:hAnsi="楷体_GB2312" w:eastAsia="楷体_GB2312" w:cs="楷体_GB2312"/>
          <w:sz w:val="32"/>
          <w:szCs w:val="32"/>
        </w:rPr>
        <w:t>指标</w:t>
      </w:r>
      <w:r>
        <w:rPr>
          <w:rFonts w:hint="eastAsia" w:ascii="楷体_GB2312" w:hAnsi="楷体_GB2312" w:eastAsia="楷体_GB2312" w:cs="楷体_GB2312"/>
          <w:sz w:val="32"/>
          <w:szCs w:val="32"/>
          <w:lang w:eastAsia="zh-CN"/>
        </w:rPr>
        <w:t>的指标性质</w:t>
      </w:r>
      <w:r>
        <w:rPr>
          <w:rFonts w:hint="eastAsia" w:ascii="楷体_GB2312" w:hAnsi="楷体_GB2312" w:eastAsia="楷体_GB2312" w:cs="楷体_GB2312"/>
          <w:sz w:val="32"/>
          <w:szCs w:val="32"/>
        </w:rPr>
        <w:t>方向</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对应设置绩效目标。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无</w:t>
      </w:r>
    </w:p>
    <w:sectPr>
      <w:footerReference r:id="rId3" w:type="default"/>
      <w:pgSz w:w="11906" w:h="16838"/>
      <w:pgMar w:top="1440" w:right="1803" w:bottom="1440" w:left="180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BE9EE"/>
    <w:multiLevelType w:val="singleLevel"/>
    <w:tmpl w:val="AD8BE9EE"/>
    <w:lvl w:ilvl="0" w:tentative="0">
      <w:start w:val="5"/>
      <w:numFmt w:val="chineseCounting"/>
      <w:suff w:val="nothing"/>
      <w:lvlText w:val="%1、"/>
      <w:lvlJc w:val="left"/>
      <w:rPr>
        <w:rFonts w:hint="eastAsia"/>
      </w:rPr>
    </w:lvl>
  </w:abstractNum>
  <w:abstractNum w:abstractNumId="1">
    <w:nsid w:val="E841518B"/>
    <w:multiLevelType w:val="singleLevel"/>
    <w:tmpl w:val="E841518B"/>
    <w:lvl w:ilvl="0" w:tentative="0">
      <w:start w:val="1"/>
      <w:numFmt w:val="chineseCounting"/>
      <w:suff w:val="nothing"/>
      <w:lvlText w:val="（%1）"/>
      <w:lvlJc w:val="left"/>
      <w:rPr>
        <w:rFonts w:hint="eastAsia"/>
      </w:rPr>
    </w:lvl>
  </w:abstractNum>
  <w:abstractNum w:abstractNumId="2">
    <w:nsid w:val="F6AF76F1"/>
    <w:multiLevelType w:val="singleLevel"/>
    <w:tmpl w:val="F6AF76F1"/>
    <w:lvl w:ilvl="0" w:tentative="0">
      <w:start w:val="2"/>
      <w:numFmt w:val="chineseCounting"/>
      <w:suff w:val="nothing"/>
      <w:lvlText w:val="（%1）"/>
      <w:lvlJc w:val="left"/>
      <w:rPr>
        <w:rFonts w:hint="eastAsia"/>
      </w:rPr>
    </w:lvl>
  </w:abstractNum>
  <w:abstractNum w:abstractNumId="3">
    <w:nsid w:val="757457E0"/>
    <w:multiLevelType w:val="singleLevel"/>
    <w:tmpl w:val="757457E0"/>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kM2NkOWIxNGEyOTdkZDM2ODY5OWE2NDc2YTk4NWQifQ=="/>
  </w:docVars>
  <w:rsids>
    <w:rsidRoot w:val="F77F09F4"/>
    <w:rsid w:val="21722B2B"/>
    <w:rsid w:val="23CB3C98"/>
    <w:rsid w:val="24615F02"/>
    <w:rsid w:val="2EAA494B"/>
    <w:rsid w:val="31F50EA8"/>
    <w:rsid w:val="351331F9"/>
    <w:rsid w:val="35EC288E"/>
    <w:rsid w:val="37173543"/>
    <w:rsid w:val="3FF76880"/>
    <w:rsid w:val="4CB47604"/>
    <w:rsid w:val="52B15DE1"/>
    <w:rsid w:val="54A92562"/>
    <w:rsid w:val="5A920A35"/>
    <w:rsid w:val="5BD52B1A"/>
    <w:rsid w:val="617F2D1C"/>
    <w:rsid w:val="65E84DFB"/>
    <w:rsid w:val="6C071E9C"/>
    <w:rsid w:val="703E226E"/>
    <w:rsid w:val="777D4939"/>
    <w:rsid w:val="7AB7FF50"/>
    <w:rsid w:val="7BFEB0DB"/>
    <w:rsid w:val="CEFD3F3D"/>
    <w:rsid w:val="EA3F77F2"/>
    <w:rsid w:val="EEFE5989"/>
    <w:rsid w:val="EFCF3EAE"/>
    <w:rsid w:val="EFEF9281"/>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2669</Words>
  <Characters>2690</Characters>
  <Lines>0</Lines>
  <Paragraphs>0</Paragraphs>
  <TotalTime>10</TotalTime>
  <ScaleCrop>false</ScaleCrop>
  <LinksUpToDate>false</LinksUpToDate>
  <CharactersWithSpaces>2690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2022-03-10T11:16:00Z</dcterms:created>
  <dc:creator>user</dc:creator>
  <cp:lastModifiedBy>USER</cp:lastModifiedBy>
  <cp:lastPrinted>2023-06-07T02:05:00Z</cp:lastPrinted>
  <dcterms:modified xsi:type="dcterms:W3CDTF">2023-06-08T08:17:38Z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B76ECB1000F54402BA3BA7AD36007562_13</vt:lpwstr>
  </property>
</Properties>
</file>